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0E759F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36" w:lineRule="auto"/>
        <w:ind w:left="1" w:hanging="3"/>
        <w:jc w:val="center"/>
        <w:rPr>
          <w:rFonts w:ascii="Calibri" w:hAnsi="Calibri"/>
          <w:color w:val="000000"/>
          <w:sz w:val="28"/>
          <w:szCs w:val="28"/>
        </w:rPr>
      </w:pPr>
      <w:r w:rsidRPr="008973C6">
        <w:rPr>
          <w:rFonts w:ascii="Calibri" w:hAnsi="Calibri"/>
          <w:b/>
          <w:color w:val="000000"/>
          <w:sz w:val="28"/>
          <w:szCs w:val="28"/>
        </w:rPr>
        <w:t>Kúpna zmluva</w:t>
      </w:r>
      <w:r w:rsidR="00F9111E" w:rsidRPr="008973C6">
        <w:rPr>
          <w:rFonts w:ascii="Calibri" w:hAnsi="Calibri"/>
          <w:b/>
          <w:color w:val="000000"/>
          <w:sz w:val="28"/>
          <w:szCs w:val="28"/>
        </w:rPr>
        <w:t xml:space="preserve"> č. </w:t>
      </w:r>
      <w:r w:rsidR="00600B03">
        <w:rPr>
          <w:rFonts w:ascii="Calibri" w:hAnsi="Calibri"/>
          <w:b/>
          <w:color w:val="000000"/>
          <w:sz w:val="28"/>
          <w:szCs w:val="28"/>
        </w:rPr>
        <w:t>...............</w:t>
      </w:r>
    </w:p>
    <w:p w14:paraId="00000002" w14:textId="0BC3F3BC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336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o prevode vlastníctva k nehnuteľnostiam uzatvorená na základe ustanovení § 588 a nasl. zákona č.</w:t>
      </w:r>
      <w:r w:rsidR="000655BF">
        <w:rPr>
          <w:rFonts w:ascii="Calibri" w:hAnsi="Calibri"/>
          <w:color w:val="000000"/>
          <w:sz w:val="22"/>
        </w:rPr>
        <w:t> </w:t>
      </w:r>
      <w:r w:rsidRPr="008973C6">
        <w:rPr>
          <w:rFonts w:ascii="Calibri" w:hAnsi="Calibri"/>
          <w:color w:val="000000"/>
          <w:sz w:val="22"/>
        </w:rPr>
        <w:t>40/1964 Zb. Občiansky zákonník v platnom znení (OZ) medzi týmito zmluvnými stranami</w:t>
      </w:r>
    </w:p>
    <w:p w14:paraId="00000003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36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__________________________________________________________________________________</w:t>
      </w:r>
    </w:p>
    <w:p w14:paraId="00000004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Zmluvné strany</w:t>
      </w:r>
    </w:p>
    <w:p w14:paraId="00000005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06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 xml:space="preserve">Predávajúci </w:t>
      </w:r>
    </w:p>
    <w:p w14:paraId="0A3E7962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Obec Orechová Potôň</w:t>
      </w:r>
    </w:p>
    <w:p w14:paraId="19C357C8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sídlo: Kostolná 281/11, Orechová Potôň, 930 02</w:t>
      </w:r>
      <w:r w:rsidRPr="008973C6">
        <w:rPr>
          <w:rFonts w:ascii="Calibri" w:hAnsi="Calibri"/>
          <w:color w:val="000000"/>
          <w:sz w:val="22"/>
        </w:rPr>
        <w:tab/>
      </w:r>
    </w:p>
    <w:p w14:paraId="760B4974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IČO: 00305669</w:t>
      </w:r>
    </w:p>
    <w:p w14:paraId="2A0DD104" w14:textId="77777777" w:rsidR="00F9111E" w:rsidRPr="00A1304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A13046">
        <w:rPr>
          <w:rFonts w:ascii="Calibri" w:hAnsi="Calibri"/>
          <w:color w:val="000000"/>
          <w:sz w:val="22"/>
        </w:rPr>
        <w:t>DIČ: 2021139780</w:t>
      </w:r>
    </w:p>
    <w:p w14:paraId="71C0A858" w14:textId="77777777" w:rsidR="00E87D71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 w:rsidRPr="00A13046">
        <w:rPr>
          <w:rFonts w:ascii="Calibri" w:hAnsi="Calibri"/>
          <w:color w:val="000000"/>
          <w:sz w:val="22"/>
        </w:rPr>
        <w:t>IBAN:</w:t>
      </w:r>
      <w:r w:rsidR="00134187" w:rsidRPr="00A13046">
        <w:rPr>
          <w:rFonts w:ascii="Calibri" w:hAnsi="Calibri"/>
          <w:color w:val="000000"/>
          <w:sz w:val="22"/>
        </w:rPr>
        <w:t xml:space="preserve">   </w:t>
      </w:r>
      <w:r w:rsidR="00E87D71">
        <w:t>SK57 0200 0000 0009 2082 3122</w:t>
      </w:r>
    </w:p>
    <w:p w14:paraId="0000000F" w14:textId="350090D2" w:rsidR="00E76C48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A13046">
        <w:rPr>
          <w:rFonts w:ascii="Calibri" w:hAnsi="Calibri"/>
          <w:color w:val="000000"/>
          <w:sz w:val="22"/>
        </w:rPr>
        <w:t>zastúpená: Ing. Szilárd Gálffy, starosta</w:t>
      </w:r>
      <w:r w:rsidRPr="008973C6">
        <w:rPr>
          <w:rFonts w:ascii="Calibri" w:hAnsi="Calibri"/>
          <w:color w:val="000000"/>
          <w:sz w:val="22"/>
        </w:rPr>
        <w:tab/>
      </w:r>
      <w:r w:rsidR="00FA0EBC" w:rsidRPr="008973C6">
        <w:rPr>
          <w:rFonts w:ascii="Calibri" w:hAnsi="Calibri"/>
          <w:color w:val="000000"/>
          <w:sz w:val="22"/>
        </w:rPr>
        <w:tab/>
        <w:t xml:space="preserve">                                </w:t>
      </w:r>
    </w:p>
    <w:p w14:paraId="00000010" w14:textId="661CB4B7" w:rsidR="00E76C48" w:rsidRPr="008973C6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 xml:space="preserve">(ďalej aj len ako “predávajúci </w:t>
      </w:r>
      <w:r w:rsidR="00FA0EBC" w:rsidRPr="008973C6">
        <w:rPr>
          <w:rFonts w:ascii="Calibri" w:hAnsi="Calibri"/>
          <w:color w:val="000000"/>
          <w:sz w:val="22"/>
        </w:rPr>
        <w:t>“)</w:t>
      </w:r>
    </w:p>
    <w:p w14:paraId="00000019" w14:textId="77777777" w:rsidR="00E76C48" w:rsidRPr="008973C6" w:rsidRDefault="00E76C48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Calibri" w:hAnsi="Calibri"/>
          <w:color w:val="000000"/>
          <w:sz w:val="22"/>
        </w:rPr>
      </w:pPr>
    </w:p>
    <w:p w14:paraId="0000001A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a</w:t>
      </w:r>
    </w:p>
    <w:p w14:paraId="0000001B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1C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Kupujúci</w:t>
      </w:r>
    </w:p>
    <w:p w14:paraId="0000001D" w14:textId="04A6D5ED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meno a priezvisko:</w:t>
      </w:r>
      <w:r w:rsidR="00600B03" w:rsidRPr="00600B03">
        <w:rPr>
          <w:rFonts w:ascii="Calibri" w:hAnsi="Calibri"/>
          <w:color w:val="000000"/>
          <w:sz w:val="22"/>
        </w:rPr>
        <w:t xml:space="preserve">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</w:t>
      </w:r>
    </w:p>
    <w:p w14:paraId="1EDAE27A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1E" w14:textId="7318FD8E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 xml:space="preserve">rodné priezvisko: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</w:t>
      </w:r>
    </w:p>
    <w:p w14:paraId="0340D84C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1F" w14:textId="5836DD6F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 xml:space="preserve">dátum narodenia: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</w:t>
      </w:r>
    </w:p>
    <w:p w14:paraId="1BCFCE57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3C7952FA" w14:textId="4A524303" w:rsid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rodné číslo:</w:t>
      </w:r>
      <w:r w:rsidR="00600B03" w:rsidRPr="00600B03">
        <w:rPr>
          <w:rFonts w:ascii="Calibri" w:hAnsi="Calibri"/>
          <w:color w:val="000000"/>
          <w:sz w:val="22"/>
        </w:rPr>
        <w:t xml:space="preserve">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</w:t>
      </w:r>
      <w:r w:rsidRPr="00600B03">
        <w:rPr>
          <w:rFonts w:ascii="Calibri" w:hAnsi="Calibri"/>
          <w:color w:val="000000"/>
          <w:sz w:val="22"/>
        </w:rPr>
        <w:t xml:space="preserve"> </w:t>
      </w:r>
    </w:p>
    <w:p w14:paraId="7C32496E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21" w14:textId="69DD4E63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 xml:space="preserve">bytom: </w:t>
      </w:r>
      <w:r w:rsidRPr="00600B03">
        <w:rPr>
          <w:rFonts w:ascii="Calibri" w:hAnsi="Calibri"/>
          <w:color w:val="000000"/>
          <w:sz w:val="22"/>
        </w:rPr>
        <w:tab/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</w:t>
      </w:r>
      <w:r w:rsidRPr="00600B03">
        <w:rPr>
          <w:rFonts w:ascii="Calibri" w:hAnsi="Calibri"/>
          <w:color w:val="000000"/>
          <w:sz w:val="22"/>
        </w:rPr>
        <w:tab/>
      </w:r>
      <w:r w:rsidRPr="00600B03">
        <w:rPr>
          <w:rFonts w:ascii="Calibri" w:hAnsi="Calibri"/>
          <w:color w:val="000000"/>
          <w:sz w:val="22"/>
        </w:rPr>
        <w:tab/>
      </w:r>
    </w:p>
    <w:p w14:paraId="00000022" w14:textId="6E88A3C0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štátne občianstvo:</w:t>
      </w:r>
      <w:r w:rsidR="00600B03" w:rsidRPr="00600B03">
        <w:rPr>
          <w:rFonts w:ascii="Calibri" w:hAnsi="Calibri"/>
          <w:color w:val="000000"/>
          <w:sz w:val="22"/>
        </w:rPr>
        <w:t xml:space="preserve">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</w:p>
    <w:p w14:paraId="06CE191C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23" w14:textId="4BAEAA75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(ďalej aj len ako „kupujúci“).</w:t>
      </w:r>
    </w:p>
    <w:p w14:paraId="00000024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__________________________________________________________________________________</w:t>
      </w:r>
    </w:p>
    <w:p w14:paraId="00000025" w14:textId="77777777" w:rsidR="00E76C48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1D1BA861" w14:textId="77777777" w:rsidR="000655BF" w:rsidRPr="008973C6" w:rsidRDefault="00065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27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</w:t>
      </w:r>
    </w:p>
    <w:p w14:paraId="00000028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Predmet zmluvy</w:t>
      </w:r>
    </w:p>
    <w:p w14:paraId="00000029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2E" w14:textId="08004CF3" w:rsidR="00E76C48" w:rsidRPr="000655BF" w:rsidRDefault="00FA0EBC" w:rsidP="000655BF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color w:val="000000"/>
          <w:sz w:val="22"/>
        </w:rPr>
      </w:pPr>
      <w:r w:rsidRPr="000655BF">
        <w:rPr>
          <w:rFonts w:ascii="Calibri" w:hAnsi="Calibri"/>
          <w:color w:val="000000"/>
          <w:sz w:val="22"/>
        </w:rPr>
        <w:t>Predmetom tejto zmluvy je úprava zmluvných podmienok pri záväzku predávajúc</w:t>
      </w:r>
      <w:r w:rsidR="000E7BA5">
        <w:rPr>
          <w:rFonts w:ascii="Calibri" w:hAnsi="Calibri"/>
          <w:color w:val="000000"/>
          <w:sz w:val="22"/>
        </w:rPr>
        <w:t>eho</w:t>
      </w:r>
      <w:r w:rsidR="007D4B70" w:rsidRPr="000655BF">
        <w:rPr>
          <w:rFonts w:ascii="Calibri" w:hAnsi="Calibri"/>
          <w:color w:val="000000"/>
          <w:sz w:val="22"/>
        </w:rPr>
        <w:t xml:space="preserve"> previesť vlastnícke právo k P</w:t>
      </w:r>
      <w:r w:rsidRPr="000655BF">
        <w:rPr>
          <w:rFonts w:ascii="Calibri" w:hAnsi="Calibri"/>
          <w:color w:val="000000"/>
          <w:sz w:val="22"/>
        </w:rPr>
        <w:t>redmetu kúpy na kupujúceho a záväzku kupujúceho zaplatiť predávajúcim kúpnu cenu.</w:t>
      </w:r>
    </w:p>
    <w:p w14:paraId="06E5FAAA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hAnsi="Calibri"/>
          <w:color w:val="000000"/>
          <w:sz w:val="22"/>
        </w:rPr>
      </w:pPr>
    </w:p>
    <w:p w14:paraId="0000002F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30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lastRenderedPageBreak/>
        <w:t>Čl. II</w:t>
      </w:r>
    </w:p>
    <w:p w14:paraId="00000031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Predmet kúpy</w:t>
      </w:r>
    </w:p>
    <w:p w14:paraId="00000033" w14:textId="04181D18" w:rsidR="00E76C48" w:rsidRPr="000655BF" w:rsidRDefault="00FA0EBC" w:rsidP="000655BF">
      <w:pPr>
        <w:pStyle w:val="Odsekzoznamu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color w:val="000000"/>
          <w:sz w:val="22"/>
        </w:rPr>
      </w:pPr>
      <w:r w:rsidRPr="000655BF">
        <w:rPr>
          <w:rFonts w:ascii="Calibri" w:hAnsi="Calibri"/>
          <w:color w:val="000000"/>
          <w:sz w:val="22"/>
        </w:rPr>
        <w:t xml:space="preserve">Predmetom kúpy podľa tejto zmluvy sú nehnuteľnosti vedené Okresným úradom </w:t>
      </w:r>
      <w:r w:rsidR="00F9111E" w:rsidRPr="000655BF">
        <w:rPr>
          <w:rFonts w:ascii="Calibri" w:hAnsi="Calibri"/>
          <w:color w:val="000000"/>
          <w:sz w:val="22"/>
        </w:rPr>
        <w:t>Dunajská Streda</w:t>
      </w:r>
      <w:r w:rsidRPr="000655BF">
        <w:rPr>
          <w:rFonts w:ascii="Calibri" w:hAnsi="Calibri"/>
          <w:color w:val="000000"/>
          <w:sz w:val="22"/>
        </w:rPr>
        <w:t>, katastrálny odbor, nachádzajúc</w:t>
      </w:r>
      <w:r w:rsidR="000E7BA5">
        <w:rPr>
          <w:rFonts w:ascii="Calibri" w:hAnsi="Calibri"/>
          <w:color w:val="000000"/>
          <w:sz w:val="22"/>
        </w:rPr>
        <w:t>e</w:t>
      </w:r>
      <w:r w:rsidRPr="000655BF">
        <w:rPr>
          <w:rFonts w:ascii="Calibri" w:hAnsi="Calibri"/>
          <w:color w:val="000000"/>
          <w:sz w:val="22"/>
        </w:rPr>
        <w:t xml:space="preserve"> sa v okrese </w:t>
      </w:r>
      <w:r w:rsidR="00F9111E" w:rsidRPr="000655BF">
        <w:rPr>
          <w:rFonts w:ascii="Calibri" w:hAnsi="Calibri"/>
          <w:color w:val="000000"/>
          <w:sz w:val="22"/>
        </w:rPr>
        <w:t>Dunajská Streda</w:t>
      </w:r>
      <w:r w:rsidRPr="000655BF">
        <w:rPr>
          <w:rFonts w:ascii="Calibri" w:hAnsi="Calibri"/>
          <w:color w:val="000000"/>
          <w:sz w:val="22"/>
        </w:rPr>
        <w:t xml:space="preserve">, obec </w:t>
      </w:r>
      <w:r w:rsidR="00F9111E" w:rsidRPr="000655BF">
        <w:rPr>
          <w:rFonts w:ascii="Calibri" w:hAnsi="Calibri"/>
          <w:color w:val="000000"/>
          <w:sz w:val="22"/>
        </w:rPr>
        <w:t>Orechová Potôň</w:t>
      </w:r>
      <w:r w:rsidRPr="000655BF">
        <w:rPr>
          <w:rFonts w:ascii="Calibri" w:hAnsi="Calibri"/>
          <w:color w:val="000000"/>
          <w:sz w:val="22"/>
        </w:rPr>
        <w:t xml:space="preserve">, k. ú. </w:t>
      </w:r>
      <w:r w:rsidR="00F9111E" w:rsidRPr="000655BF">
        <w:rPr>
          <w:rFonts w:ascii="Calibri" w:hAnsi="Calibri"/>
          <w:color w:val="000000"/>
          <w:sz w:val="22"/>
        </w:rPr>
        <w:t>Orechová Potôň</w:t>
      </w:r>
      <w:r w:rsidRPr="000655BF">
        <w:rPr>
          <w:rFonts w:ascii="Calibri" w:hAnsi="Calibri"/>
          <w:color w:val="000000"/>
          <w:sz w:val="22"/>
        </w:rPr>
        <w:t>, a to v nasledovnej špecifikácii</w:t>
      </w:r>
    </w:p>
    <w:p w14:paraId="62C35AC2" w14:textId="77777777" w:rsidR="001F65C6" w:rsidRDefault="001F65C6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hAnsi="Calibri"/>
          <w:bCs/>
          <w:color w:val="000000"/>
          <w:sz w:val="22"/>
        </w:rPr>
      </w:pPr>
    </w:p>
    <w:p w14:paraId="00000035" w14:textId="2E0A78A7" w:rsidR="00E76C48" w:rsidRPr="000655BF" w:rsidRDefault="001F65C6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Parcely</w:t>
      </w:r>
      <w:r w:rsidR="00F9111E" w:rsidRPr="000655BF">
        <w:rPr>
          <w:rFonts w:ascii="Calibri" w:hAnsi="Calibri"/>
          <w:bCs/>
          <w:color w:val="000000"/>
          <w:sz w:val="22"/>
        </w:rPr>
        <w:t xml:space="preserve"> vedené na LV č. </w:t>
      </w:r>
      <w:r w:rsidR="00EB26C4" w:rsidRPr="000655BF">
        <w:rPr>
          <w:rFonts w:ascii="Calibri" w:hAnsi="Calibri"/>
          <w:bCs/>
          <w:color w:val="000000"/>
          <w:sz w:val="22"/>
        </w:rPr>
        <w:t>975</w:t>
      </w:r>
      <w:r w:rsidR="00FA0EBC" w:rsidRPr="000655BF">
        <w:rPr>
          <w:rFonts w:ascii="Calibri" w:hAnsi="Calibri"/>
          <w:bCs/>
          <w:color w:val="000000"/>
          <w:sz w:val="22"/>
        </w:rPr>
        <w:t xml:space="preserve"> </w:t>
      </w:r>
    </w:p>
    <w:p w14:paraId="00000036" w14:textId="6939E7C7" w:rsidR="00E76C48" w:rsidRPr="00EB26C4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EB26C4">
        <w:rPr>
          <w:rFonts w:ascii="Calibri" w:hAnsi="Calibri"/>
          <w:color w:val="000000"/>
          <w:sz w:val="22"/>
        </w:rPr>
        <w:t>Parcel</w:t>
      </w:r>
      <w:r w:rsidR="002F52A8">
        <w:rPr>
          <w:rFonts w:ascii="Calibri" w:hAnsi="Calibri"/>
          <w:color w:val="000000"/>
          <w:sz w:val="22"/>
        </w:rPr>
        <w:t>y</w:t>
      </w:r>
      <w:r w:rsidRPr="00EB26C4">
        <w:rPr>
          <w:rFonts w:ascii="Calibri" w:hAnsi="Calibri"/>
          <w:color w:val="000000"/>
          <w:sz w:val="22"/>
        </w:rPr>
        <w:t xml:space="preserve"> registra „C"</w:t>
      </w:r>
    </w:p>
    <w:p w14:paraId="00000037" w14:textId="2B2998DF" w:rsidR="00E76C48" w:rsidRPr="00EB26C4" w:rsidRDefault="00FA0EBC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EB26C4">
        <w:rPr>
          <w:rFonts w:ascii="Calibri" w:hAnsi="Calibri"/>
          <w:color w:val="000000"/>
          <w:sz w:val="22"/>
        </w:rPr>
        <w:t xml:space="preserve">Parcelné číslo   </w:t>
      </w:r>
      <w:r w:rsidR="00EB26C4" w:rsidRPr="00EB26C4">
        <w:rPr>
          <w:rFonts w:ascii="Calibri" w:hAnsi="Calibri"/>
          <w:color w:val="000000"/>
          <w:sz w:val="22"/>
        </w:rPr>
        <w:tab/>
      </w:r>
      <w:r w:rsidR="00EB26C4"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 xml:space="preserve">Výmera v m²        </w:t>
      </w:r>
      <w:r w:rsidR="00EB26C4"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>Druh pozemku</w:t>
      </w:r>
    </w:p>
    <w:p w14:paraId="00000038" w14:textId="66DA45FE" w:rsidR="00E76C48" w:rsidRPr="00EB26C4" w:rsidRDefault="00EB2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EB26C4">
        <w:rPr>
          <w:rFonts w:ascii="Calibri" w:hAnsi="Calibri"/>
          <w:color w:val="000000"/>
          <w:sz w:val="22"/>
        </w:rPr>
        <w:t>230/12</w:t>
      </w:r>
      <w:r w:rsidR="00F9111E" w:rsidRPr="00EB26C4">
        <w:rPr>
          <w:rFonts w:ascii="Calibri" w:hAnsi="Calibri"/>
          <w:color w:val="000000"/>
          <w:sz w:val="22"/>
        </w:rPr>
        <w:tab/>
      </w:r>
      <w:r w:rsidR="00F9111E" w:rsidRPr="00EB26C4">
        <w:rPr>
          <w:rFonts w:ascii="Calibri" w:hAnsi="Calibri"/>
          <w:color w:val="000000"/>
          <w:sz w:val="22"/>
        </w:rPr>
        <w:tab/>
        <w:t xml:space="preserve"> </w:t>
      </w:r>
      <w:r w:rsidRPr="00EB26C4">
        <w:rPr>
          <w:rFonts w:ascii="Calibri" w:hAnsi="Calibri"/>
          <w:color w:val="000000"/>
          <w:sz w:val="22"/>
        </w:rPr>
        <w:tab/>
        <w:t>95</w:t>
      </w:r>
      <w:r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ab/>
        <w:t>zastavaná plocha a nádvorie</w:t>
      </w:r>
    </w:p>
    <w:p w14:paraId="5EBC2153" w14:textId="6BAE3EC4" w:rsidR="00EB26C4" w:rsidRPr="008973C6" w:rsidRDefault="00EB26C4" w:rsidP="00EB2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EB26C4">
        <w:rPr>
          <w:rFonts w:ascii="Calibri" w:hAnsi="Calibri"/>
          <w:color w:val="000000"/>
          <w:sz w:val="22"/>
        </w:rPr>
        <w:t>230/17</w:t>
      </w:r>
      <w:r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ab/>
        <w:t xml:space="preserve"> </w:t>
      </w:r>
      <w:r w:rsidRPr="00EB26C4">
        <w:rPr>
          <w:rFonts w:ascii="Calibri" w:hAnsi="Calibri"/>
          <w:color w:val="000000"/>
          <w:sz w:val="22"/>
        </w:rPr>
        <w:tab/>
        <w:t>367</w:t>
      </w:r>
      <w:r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ab/>
        <w:t>zastavaná plocha a nádvorie</w:t>
      </w:r>
    </w:p>
    <w:p w14:paraId="339F11DB" w14:textId="77777777" w:rsidR="00EB26C4" w:rsidRPr="008973C6" w:rsidRDefault="00EB2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3A" w14:textId="3BAAEA27" w:rsidR="00E76C48" w:rsidRPr="000655BF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bCs/>
          <w:color w:val="000000"/>
          <w:sz w:val="22"/>
        </w:rPr>
      </w:pPr>
      <w:r w:rsidRPr="000655BF">
        <w:rPr>
          <w:rFonts w:ascii="Calibri" w:hAnsi="Calibri"/>
          <w:bCs/>
          <w:color w:val="000000"/>
          <w:sz w:val="22"/>
        </w:rPr>
        <w:t>v podielovom s</w:t>
      </w:r>
      <w:r w:rsidR="00F9111E" w:rsidRPr="000655BF">
        <w:rPr>
          <w:rFonts w:ascii="Calibri" w:hAnsi="Calibri"/>
          <w:bCs/>
          <w:color w:val="000000"/>
          <w:sz w:val="22"/>
        </w:rPr>
        <w:t>poluvlastníctve predávajúceho v podiele 1/1.</w:t>
      </w:r>
    </w:p>
    <w:p w14:paraId="00000045" w14:textId="77777777" w:rsidR="00E76C48" w:rsidRPr="008973C6" w:rsidRDefault="00FA0E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5"/>
        </w:tabs>
        <w:spacing w:after="0"/>
        <w:ind w:left="0" w:right="60" w:hanging="2"/>
        <w:jc w:val="both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/nehnuteľnosti uvedené v čl. II ods. 1 spolu aj ako Predmet kúpy/</w:t>
      </w:r>
    </w:p>
    <w:p w14:paraId="00000046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47" w14:textId="760CC347" w:rsidR="00E76C48" w:rsidRDefault="00F9111E" w:rsidP="000655BF">
      <w:pPr>
        <w:pStyle w:val="Littlealpha2"/>
        <w:numPr>
          <w:ilvl w:val="0"/>
          <w:numId w:val="24"/>
        </w:numPr>
        <w:ind w:leftChars="0" w:firstLineChars="0"/>
      </w:pPr>
      <w:r w:rsidRPr="008973C6">
        <w:t xml:space="preserve">Predávajúci </w:t>
      </w:r>
      <w:r w:rsidR="00FA0EBC" w:rsidRPr="008973C6">
        <w:t>týmto predáva v c</w:t>
      </w:r>
      <w:r w:rsidRPr="008973C6">
        <w:t>elosti svoj podiel o veľkosti 1/1</w:t>
      </w:r>
      <w:r w:rsidR="00FA0EBC" w:rsidRPr="008973C6">
        <w:t xml:space="preserve"> na nehnuteľnostiach šp</w:t>
      </w:r>
      <w:r w:rsidRPr="008973C6">
        <w:t>ecifikovaných v čl. II ods. 1.</w:t>
      </w:r>
      <w:r w:rsidR="00FA0EBC" w:rsidRPr="008973C6">
        <w:t xml:space="preserve"> tejto zmluvy a kupujúci kupuje nehnuteľnosti do svojho výlučného vlastníctva za</w:t>
      </w:r>
      <w:r w:rsidR="000655BF">
        <w:t> </w:t>
      </w:r>
      <w:r w:rsidR="00FA0EBC" w:rsidRPr="008973C6">
        <w:t>podmienok uvedenýc</w:t>
      </w:r>
      <w:r w:rsidRPr="008973C6">
        <w:t xml:space="preserve">h v tejto zmluve. Predávajúci </w:t>
      </w:r>
      <w:r w:rsidR="00FA0EBC" w:rsidRPr="008973C6">
        <w:t>sa zaväzuje kupujúcemu nehnuteľnosti odovzdať a kupujúci sa zaväzuje nehnuteľnosti prevziať a</w:t>
      </w:r>
      <w:r w:rsidRPr="008973C6">
        <w:t xml:space="preserve"> zaplatiť za ne predávajúcemu </w:t>
      </w:r>
      <w:r w:rsidR="00FA0EBC" w:rsidRPr="008973C6">
        <w:t>dohodnutú kúpnu cenu.</w:t>
      </w:r>
    </w:p>
    <w:p w14:paraId="379D4A84" w14:textId="77777777" w:rsidR="00092E84" w:rsidRPr="008973C6" w:rsidRDefault="00092E84" w:rsidP="001F65C6">
      <w:pPr>
        <w:pStyle w:val="Littlealpha2"/>
        <w:numPr>
          <w:ilvl w:val="0"/>
          <w:numId w:val="0"/>
        </w:numPr>
        <w:ind w:left="358"/>
      </w:pPr>
    </w:p>
    <w:p w14:paraId="0000004E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III</w:t>
      </w:r>
    </w:p>
    <w:p w14:paraId="0000004F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Práva a povinnosti zmluvných strán</w:t>
      </w:r>
    </w:p>
    <w:p w14:paraId="00000050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51" w14:textId="5746FE0B" w:rsidR="00E76C48" w:rsidRPr="008973C6" w:rsidRDefault="00F9111E" w:rsidP="000655BF">
      <w:pPr>
        <w:pStyle w:val="Littlealpha2"/>
        <w:numPr>
          <w:ilvl w:val="0"/>
          <w:numId w:val="27"/>
        </w:numPr>
        <w:ind w:leftChars="0" w:firstLineChars="0"/>
      </w:pPr>
      <w:r w:rsidRPr="008973C6">
        <w:t>Predávajúci prehlasuje</w:t>
      </w:r>
      <w:r w:rsidR="00FA0EBC" w:rsidRPr="008973C6">
        <w:t>, že na nehnuteľnostiach uvedených v čl. II ods. 1 tejto zmluvy neviaznu žiadne ťarchy, záložné práva, vecné bremená, predkupné práva ani žiadne iné práva tretích osôb.</w:t>
      </w:r>
    </w:p>
    <w:p w14:paraId="00000052" w14:textId="1CDFA140" w:rsidR="00E76C48" w:rsidRPr="000655BF" w:rsidRDefault="00FA0EBC" w:rsidP="000655BF">
      <w:pPr>
        <w:pStyle w:val="Littlealpha2"/>
        <w:numPr>
          <w:ilvl w:val="0"/>
          <w:numId w:val="27"/>
        </w:numPr>
        <w:ind w:leftChars="0" w:firstLineChars="0"/>
      </w:pPr>
      <w:r w:rsidRPr="000655BF">
        <w:t>Pred</w:t>
      </w:r>
      <w:r w:rsidR="00F9111E" w:rsidRPr="000655BF">
        <w:t>ávajúci nehnuteľnosti prevádza</w:t>
      </w:r>
      <w:r w:rsidRPr="000655BF">
        <w:t xml:space="preserve"> v takom stave, v akom sa ku dnešnému dňu nachádzajú. </w:t>
      </w:r>
    </w:p>
    <w:p w14:paraId="00000053" w14:textId="115110DD" w:rsidR="00E76C48" w:rsidRPr="000655BF" w:rsidRDefault="00F9111E" w:rsidP="000655BF">
      <w:pPr>
        <w:pStyle w:val="Littlealpha2"/>
        <w:numPr>
          <w:ilvl w:val="0"/>
          <w:numId w:val="27"/>
        </w:numPr>
        <w:ind w:leftChars="0" w:firstLineChars="0"/>
      </w:pPr>
      <w:r w:rsidRPr="000655BF">
        <w:t>Predávajúci vyhlasuje</w:t>
      </w:r>
      <w:r w:rsidR="00FA0EBC" w:rsidRPr="000655BF">
        <w:t>, že jej nie sú známe žiadne okolnosti, ktoré by mali za následok neplatnosť kúpnej zmluvy, alebo by mohli ohroziť platnosť kúpnej zmluvy alebo riadne plnenie jej povinností a záväzkov voči druhej zmluvnej str</w:t>
      </w:r>
      <w:r w:rsidR="008973C6" w:rsidRPr="000655BF">
        <w:t>ane podľa kúpnej zmluvy.</w:t>
      </w:r>
    </w:p>
    <w:p w14:paraId="7FE3F661" w14:textId="77777777" w:rsidR="00FF2B09" w:rsidRDefault="00FF2B09" w:rsidP="000655BF">
      <w:pPr>
        <w:pStyle w:val="Littlealpha2"/>
        <w:numPr>
          <w:ilvl w:val="0"/>
          <w:numId w:val="0"/>
        </w:numPr>
        <w:ind w:left="358"/>
      </w:pPr>
    </w:p>
    <w:p w14:paraId="7FFA40EF" w14:textId="77777777" w:rsidR="00092E84" w:rsidRPr="000655BF" w:rsidRDefault="00092E84" w:rsidP="000655BF">
      <w:pPr>
        <w:pStyle w:val="Littlealpha2"/>
        <w:numPr>
          <w:ilvl w:val="0"/>
          <w:numId w:val="0"/>
        </w:numPr>
        <w:ind w:left="358"/>
      </w:pPr>
    </w:p>
    <w:p w14:paraId="00000055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IV</w:t>
      </w:r>
    </w:p>
    <w:p w14:paraId="00000056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Kúpna cena a jej splatnosť</w:t>
      </w:r>
    </w:p>
    <w:p w14:paraId="00000057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58" w14:textId="3E0CD2EC" w:rsidR="00E76C48" w:rsidRPr="008973C6" w:rsidRDefault="00FA0EBC" w:rsidP="000655BF">
      <w:pPr>
        <w:pStyle w:val="Littlealpha2"/>
        <w:numPr>
          <w:ilvl w:val="0"/>
          <w:numId w:val="29"/>
        </w:numPr>
        <w:ind w:leftChars="0" w:left="426" w:firstLineChars="0"/>
      </w:pPr>
      <w:r w:rsidRPr="008973C6">
        <w:t xml:space="preserve">Kúpna cena za Predmet kúpy je stanovená vo výške celkom </w:t>
      </w:r>
      <w:r w:rsidR="00EB26C4" w:rsidRPr="00092E84">
        <w:rPr>
          <w:highlight w:val="yellow"/>
        </w:rPr>
        <w:t>..........</w:t>
      </w:r>
      <w:r w:rsidR="00092E84">
        <w:rPr>
          <w:highlight w:val="yellow"/>
        </w:rPr>
        <w:t>............</w:t>
      </w:r>
      <w:r w:rsidR="00EB26C4" w:rsidRPr="00092E84">
        <w:rPr>
          <w:highlight w:val="yellow"/>
        </w:rPr>
        <w:t>.....</w:t>
      </w:r>
      <w:r w:rsidRPr="000655BF">
        <w:t xml:space="preserve"> eur za spolu </w:t>
      </w:r>
      <w:r w:rsidR="00EB26C4" w:rsidRPr="000655BF">
        <w:t>462</w:t>
      </w:r>
      <w:r w:rsidRPr="000655BF">
        <w:t xml:space="preserve"> m2 </w:t>
      </w:r>
      <w:r w:rsidRPr="008973C6">
        <w:t>(ďalej len ako „Kúpna cena”).</w:t>
      </w:r>
    </w:p>
    <w:p w14:paraId="0000005E" w14:textId="0788D49A" w:rsidR="00E76C48" w:rsidRPr="000655BF" w:rsidRDefault="00FA0EBC" w:rsidP="000655BF">
      <w:pPr>
        <w:pStyle w:val="Littlealpha2"/>
        <w:numPr>
          <w:ilvl w:val="0"/>
          <w:numId w:val="29"/>
        </w:numPr>
        <w:ind w:leftChars="0" w:left="426" w:firstLineChars="0"/>
      </w:pPr>
      <w:r w:rsidRPr="000655BF">
        <w:t>Zmluvn</w:t>
      </w:r>
      <w:r w:rsidR="00FF2B09" w:rsidRPr="000655BF">
        <w:t>é strany sa dohodli, že Kúpnu cenu</w:t>
      </w:r>
      <w:r w:rsidRPr="000655BF">
        <w:t xml:space="preserve"> z</w:t>
      </w:r>
      <w:r w:rsidR="00FF2B09" w:rsidRPr="000655BF">
        <w:t xml:space="preserve">aplatí kupujúci predávajúcemu najneskôr do </w:t>
      </w:r>
      <w:r w:rsidR="00E87D71" w:rsidRPr="000655BF">
        <w:t>15</w:t>
      </w:r>
      <w:r w:rsidRPr="000655BF">
        <w:t xml:space="preserve"> dní od</w:t>
      </w:r>
      <w:r w:rsidR="00E87D71" w:rsidRPr="000655BF">
        <w:t xml:space="preserve"> podpísania</w:t>
      </w:r>
      <w:r w:rsidR="00FF2B09" w:rsidRPr="000655BF">
        <w:t xml:space="preserve"> tejto zmluvy</w:t>
      </w:r>
      <w:r w:rsidRPr="000655BF">
        <w:t xml:space="preserve">, </w:t>
      </w:r>
      <w:r w:rsidR="001F65C6">
        <w:t xml:space="preserve">a </w:t>
      </w:r>
      <w:r w:rsidRPr="000655BF">
        <w:t>to prevodom</w:t>
      </w:r>
      <w:r w:rsidR="00FF2B09" w:rsidRPr="000655BF">
        <w:t xml:space="preserve"> na bankový účet predávajúceho  uvedený v záhlaví tejto zmluvy.</w:t>
      </w:r>
    </w:p>
    <w:p w14:paraId="00000061" w14:textId="77777777" w:rsidR="00E76C48" w:rsidRPr="000655BF" w:rsidRDefault="00FA0EBC" w:rsidP="000655BF">
      <w:pPr>
        <w:pStyle w:val="Littlealpha2"/>
        <w:numPr>
          <w:ilvl w:val="0"/>
          <w:numId w:val="29"/>
        </w:numPr>
        <w:ind w:leftChars="0" w:left="426" w:firstLineChars="0" w:hanging="426"/>
      </w:pPr>
      <w:r w:rsidRPr="000655BF">
        <w:t>Zmluvné strany svojimi podpismi, pripojenými v závere zmluvy potvrdzujú, že so spôsobom  zaplatenia Kúpnej ceny za Predmet kúpy podľa tohto článku bezvýhradne súhlasia.</w:t>
      </w:r>
    </w:p>
    <w:p w14:paraId="00000063" w14:textId="77777777" w:rsidR="00E76C48" w:rsidRPr="000655BF" w:rsidRDefault="00E76C48" w:rsidP="000655BF">
      <w:pPr>
        <w:pStyle w:val="Littlealpha2"/>
        <w:numPr>
          <w:ilvl w:val="0"/>
          <w:numId w:val="0"/>
        </w:numPr>
        <w:ind w:left="360" w:hanging="360"/>
      </w:pPr>
    </w:p>
    <w:p w14:paraId="6C6696BC" w14:textId="77777777" w:rsidR="00205311" w:rsidRPr="008973C6" w:rsidRDefault="002053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64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lastRenderedPageBreak/>
        <w:t>Čl. V</w:t>
      </w:r>
    </w:p>
    <w:p w14:paraId="00000065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Osobitné ustanovenia</w:t>
      </w:r>
    </w:p>
    <w:p w14:paraId="00000066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67" w14:textId="425AF0CD" w:rsidR="00E76C48" w:rsidRPr="00092E84" w:rsidRDefault="00FA0EBC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092E84">
        <w:t>Kupujúci prehlasuje, že sa oboznámil so stavom nehnuteľností uvedených v čl. II tejto zmluvy a</w:t>
      </w:r>
      <w:r w:rsidR="00092E84">
        <w:t> </w:t>
      </w:r>
      <w:r w:rsidRPr="00092E84">
        <w:t>v</w:t>
      </w:r>
      <w:r w:rsidR="00092E84">
        <w:t> </w:t>
      </w:r>
      <w:r w:rsidRPr="00092E84">
        <w:t>takom stave nehnuteľnosti bez výhrad kupuje.</w:t>
      </w:r>
    </w:p>
    <w:p w14:paraId="00000068" w14:textId="3EC158CD" w:rsidR="00E76C48" w:rsidRPr="00092E84" w:rsidRDefault="00FA0EBC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092E84">
        <w:t xml:space="preserve">Zmluvné strany sa dohodli, že návrh na vklad vlastníckeho práva v prospech kupujúceho na základe tejto zmluvy v mene zmluvných strán podá </w:t>
      </w:r>
      <w:r w:rsidR="0063637A" w:rsidRPr="00092E84">
        <w:t>predávajúci</w:t>
      </w:r>
      <w:r w:rsidRPr="00092E84">
        <w:t xml:space="preserve"> v lehote do 15 pracovných dní odo dňa </w:t>
      </w:r>
      <w:r w:rsidR="0063637A" w:rsidRPr="00092E84">
        <w:t>zaplaten</w:t>
      </w:r>
      <w:r w:rsidR="00600B03" w:rsidRPr="00092E84">
        <w:t>ia</w:t>
      </w:r>
      <w:r w:rsidR="0063637A" w:rsidRPr="00092E84">
        <w:t xml:space="preserve"> celej Kúpnej ceny podľa čl. IV ods. </w:t>
      </w:r>
      <w:r w:rsidR="002F52A8">
        <w:t xml:space="preserve">1 a </w:t>
      </w:r>
      <w:r w:rsidR="0063637A" w:rsidRPr="00092E84">
        <w:t>2 tejto zmluvy</w:t>
      </w:r>
      <w:r w:rsidRPr="00092E84">
        <w:t>. Zmluvné strany berú na vedomie, že</w:t>
      </w:r>
      <w:r w:rsidR="00092E84">
        <w:t> </w:t>
      </w:r>
      <w:r w:rsidRPr="00092E84">
        <w:t>poplatok súvisiaci so správnym konaním pred príslušným okresným úradom znáša kupujúci v</w:t>
      </w:r>
      <w:r w:rsidR="00092E84">
        <w:t> </w:t>
      </w:r>
      <w:r w:rsidRPr="00092E84">
        <w:t>plnom rozsahu.</w:t>
      </w:r>
    </w:p>
    <w:p w14:paraId="00000069" w14:textId="77777777" w:rsidR="00E76C48" w:rsidRPr="00092E84" w:rsidRDefault="00FA0EBC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092E84">
        <w:t>Zmluvné strany berú na vedomie, že vlastnícke právo kupujúceho k Predmetu kúpy nadobudne kupujúci až vkladom do katastra nehnuteľností a  právne účinky vkladu do katastra nehnuteľností vznikajú na základe právoplatného rozhodnutia príslušného okresného úradu o jeho povolení. Ak príslušný okresný úrad rozhodne o zamietnutí vkladu, sú zmluvné strany povinné vrátiť si navzájom všetko, čo na základe tejto zmluvy od seba prijali.</w:t>
      </w:r>
    </w:p>
    <w:p w14:paraId="0000006A" w14:textId="77777777" w:rsidR="00E76C48" w:rsidRPr="008973C6" w:rsidRDefault="00FA0EBC" w:rsidP="00092E84">
      <w:pPr>
        <w:pStyle w:val="Littlealpha2"/>
        <w:numPr>
          <w:ilvl w:val="0"/>
          <w:numId w:val="31"/>
        </w:numPr>
        <w:ind w:leftChars="0" w:left="426" w:firstLineChars="0"/>
        <w:rPr>
          <w:color w:val="000000"/>
        </w:rPr>
      </w:pPr>
      <w:r w:rsidRPr="00092E84">
        <w:t>Zmluvné strany sa zaväzujú navzájom si poskytnúť súčinnosť potrebnú pre povolenie vkladu vlastníckeho práva k predmetu kúpy na základe tejto zmluvy do katastra nehnuteľností</w:t>
      </w:r>
      <w:r w:rsidRPr="008973C6">
        <w:rPr>
          <w:color w:val="000000"/>
        </w:rPr>
        <w:t>.</w:t>
      </w:r>
    </w:p>
    <w:p w14:paraId="0000006C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6D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VI</w:t>
      </w:r>
    </w:p>
    <w:p w14:paraId="0000006E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Záverečné ustanovenia</w:t>
      </w:r>
    </w:p>
    <w:p w14:paraId="0000006F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71" w14:textId="39C67087" w:rsidR="00E76C48" w:rsidRPr="00092E84" w:rsidRDefault="0063637A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>Táto zmluva nadobúda platnosť dňom jej podpísania všetkými účastníkmi zmluvy a účinnosť deň nasledujúci po jej zverejnení</w:t>
      </w:r>
      <w:r w:rsidR="001F65C6">
        <w:t xml:space="preserve"> v centrálnom registri zmlúv.</w:t>
      </w:r>
      <w:r w:rsidRPr="00092E84">
        <w:t xml:space="preserve"> Akékoľvek zmeny alebo dodatky k tejto zmluve sú pre zmluvné strany záväzné iba vtedy, ak sú vyhotovené ako písomný dodatok a</w:t>
      </w:r>
      <w:r w:rsidR="001F65C6">
        <w:t> </w:t>
      </w:r>
      <w:r w:rsidRPr="00092E84">
        <w:t>podpísané všetkými zmluvnými stranami.</w:t>
      </w:r>
    </w:p>
    <w:p w14:paraId="1DEF4A7E" w14:textId="131F9506" w:rsidR="007D4B70" w:rsidRPr="00092E84" w:rsidRDefault="007D4B70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 xml:space="preserve">Tento návrh zmluvy bol schválený obecným zastupiteľstvom </w:t>
      </w:r>
      <w:r w:rsidR="002F52A8">
        <w:t xml:space="preserve">obce Orechová Potôň </w:t>
      </w:r>
      <w:r w:rsidRPr="00092E84">
        <w:t xml:space="preserve">dňa </w:t>
      </w:r>
      <w:r w:rsidR="00092E84">
        <w:t>30. júna 2026</w:t>
      </w:r>
      <w:r w:rsidRPr="00092E84">
        <w:t xml:space="preserve"> uznesením č.</w:t>
      </w:r>
      <w:r w:rsidR="001F65C6">
        <w:t> 192/2026-OZ</w:t>
      </w:r>
      <w:r w:rsidRPr="00092E84">
        <w:t>.</w:t>
      </w:r>
    </w:p>
    <w:p w14:paraId="00000072" w14:textId="69ABE3CD" w:rsidR="00E76C48" w:rsidRPr="00092E84" w:rsidRDefault="00FA0EBC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>Zmluva je vyhotovená v </w:t>
      </w:r>
      <w:r w:rsidR="0063637A" w:rsidRPr="00092E84">
        <w:t>štyroch /4</w:t>
      </w:r>
      <w:r w:rsidRPr="00092E84">
        <w:t>/ rovnopisoch, je</w:t>
      </w:r>
      <w:r w:rsidR="0063637A" w:rsidRPr="00092E84">
        <w:t>den rovnopis pre kupujúceho, jeden rovnopis pre predávajúceho</w:t>
      </w:r>
      <w:r w:rsidRPr="00092E84">
        <w:t>, dva rovnopisy pre účely katastra nehnuteľnosti.</w:t>
      </w:r>
    </w:p>
    <w:p w14:paraId="00000073" w14:textId="77777777" w:rsidR="00E76C48" w:rsidRPr="00092E84" w:rsidRDefault="00FA0EBC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 xml:space="preserve">Účastníci tejto zmluvy prehlasujú, že súhlasia s jej obsahom, že bola spísaná na základe pravdivých údajov a ich slobodnej vôle, nebola dojednaná v tiesni ani za inak nevýhodných podmienok a že im nie sú v dobe podpisu zmluvy známe okolnosti, ktoré by mohli obmedziť jej obsah a účinnosť. Na dôkaz toho pripájajú svoje vlastnoručné podpisy. </w:t>
      </w:r>
    </w:p>
    <w:p w14:paraId="00000074" w14:textId="77777777" w:rsidR="00E76C48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5675D844" w14:textId="77777777" w:rsidR="00092E84" w:rsidRPr="008973C6" w:rsidRDefault="00092E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453618A9" w14:textId="20F241A9" w:rsidR="007D4B70" w:rsidRPr="007D4B70" w:rsidRDefault="007D4B70" w:rsidP="00092E84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7D4B70">
        <w:rPr>
          <w:rFonts w:asciiTheme="majorHAnsi" w:hAnsiTheme="majorHAnsi" w:cstheme="majorHAnsi"/>
          <w:sz w:val="22"/>
          <w:szCs w:val="22"/>
        </w:rPr>
        <w:t xml:space="preserve">v Orechovej Potôni, dňa </w:t>
      </w:r>
      <w:r w:rsidR="00092E84" w:rsidRPr="001F65C6">
        <w:rPr>
          <w:rFonts w:asciiTheme="majorHAnsi" w:hAnsiTheme="majorHAnsi" w:cstheme="majorHAnsi"/>
          <w:sz w:val="22"/>
          <w:szCs w:val="22"/>
          <w:highlight w:val="yellow"/>
        </w:rPr>
        <w:t>...........................</w:t>
      </w:r>
    </w:p>
    <w:p w14:paraId="2665C94B" w14:textId="77777777" w:rsidR="007D4B70" w:rsidRDefault="007D4B70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6A3711F1" w14:textId="77777777" w:rsidR="00092E84" w:rsidRDefault="00092E84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7D55ED9E" w14:textId="77777777" w:rsidR="00092E84" w:rsidRDefault="00092E84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164C9FD5" w14:textId="77777777" w:rsidR="00092E84" w:rsidRPr="007D4B70" w:rsidRDefault="00092E84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29E80C34" w14:textId="77777777" w:rsidR="007D4B70" w:rsidRPr="007D4B70" w:rsidRDefault="007D4B70" w:rsidP="007D4B70">
      <w:pPr>
        <w:pStyle w:val="Standard"/>
        <w:ind w:left="709" w:firstLine="709"/>
        <w:jc w:val="both"/>
        <w:rPr>
          <w:rFonts w:asciiTheme="majorHAnsi" w:hAnsiTheme="majorHAnsi" w:cstheme="majorHAnsi"/>
          <w:b/>
          <w:sz w:val="22"/>
          <w:szCs w:val="22"/>
        </w:rPr>
      </w:pPr>
      <w:r w:rsidRPr="007D4B70">
        <w:rPr>
          <w:rFonts w:asciiTheme="majorHAnsi" w:hAnsiTheme="majorHAnsi" w:cstheme="majorHAnsi"/>
          <w:b/>
          <w:sz w:val="22"/>
          <w:szCs w:val="22"/>
        </w:rPr>
        <w:t xml:space="preserve">predávajúci </w:t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  <w:t>kupujúci</w:t>
      </w:r>
    </w:p>
    <w:p w14:paraId="4628E515" w14:textId="149C7710" w:rsidR="007D4B70" w:rsidRPr="007D4B70" w:rsidRDefault="007D4B70" w:rsidP="007D4B70">
      <w:pPr>
        <w:pStyle w:val="Standard"/>
        <w:ind w:left="709" w:firstLine="707"/>
        <w:jc w:val="both"/>
        <w:rPr>
          <w:rFonts w:asciiTheme="majorHAnsi" w:hAnsiTheme="majorHAnsi" w:cstheme="majorHAnsi"/>
          <w:sz w:val="22"/>
          <w:szCs w:val="22"/>
        </w:rPr>
      </w:pPr>
      <w:r w:rsidRPr="007D4B70">
        <w:rPr>
          <w:rFonts w:asciiTheme="majorHAnsi" w:hAnsiTheme="majorHAnsi" w:cstheme="majorHAnsi"/>
          <w:sz w:val="22"/>
          <w:szCs w:val="22"/>
        </w:rPr>
        <w:t>Obec Orechová Potôň</w:t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</w:p>
    <w:p w14:paraId="29E92754" w14:textId="77777777" w:rsidR="007D4B70" w:rsidRPr="007D4B70" w:rsidRDefault="007D4B70" w:rsidP="007D4B70">
      <w:pPr>
        <w:pStyle w:val="Standard"/>
        <w:ind w:left="708" w:firstLine="708"/>
        <w:jc w:val="both"/>
        <w:rPr>
          <w:rFonts w:asciiTheme="majorHAnsi" w:hAnsiTheme="majorHAnsi" w:cstheme="majorHAnsi"/>
          <w:sz w:val="22"/>
          <w:szCs w:val="22"/>
        </w:rPr>
      </w:pPr>
      <w:r w:rsidRPr="007D4B70">
        <w:rPr>
          <w:rFonts w:asciiTheme="majorHAnsi" w:hAnsiTheme="majorHAnsi" w:cstheme="majorHAnsi"/>
          <w:sz w:val="22"/>
          <w:szCs w:val="22"/>
        </w:rPr>
        <w:t>zast.: Ing. Szilárd Gálffy, starosta</w:t>
      </w:r>
    </w:p>
    <w:sectPr w:rsidR="007D4B70" w:rsidRPr="007D4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D1CC8" w14:textId="77777777" w:rsidR="00621A52" w:rsidRDefault="00621A5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D05E28A" w14:textId="77777777" w:rsidR="00621A52" w:rsidRDefault="00621A5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E411" w14:textId="77777777" w:rsidR="00F9111E" w:rsidRDefault="00F9111E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9" w14:textId="77777777" w:rsidR="00E76C48" w:rsidRDefault="00FA0EB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left="0" w:hanging="2"/>
      <w:jc w:val="right"/>
      <w:rPr>
        <w:rFonts w:ascii="Tahoma" w:eastAsia="Tahoma" w:hAnsi="Tahoma" w:cs="Tahoma"/>
        <w:color w:val="000000"/>
        <w:szCs w:val="18"/>
      </w:rPr>
    </w:pPr>
    <w:r>
      <w:rPr>
        <w:rFonts w:ascii="Tahoma" w:eastAsia="Tahoma" w:hAnsi="Tahoma" w:cs="Tahoma"/>
        <w:color w:val="000000"/>
        <w:szCs w:val="18"/>
      </w:rPr>
      <w:fldChar w:fldCharType="begin"/>
    </w:r>
    <w:r>
      <w:rPr>
        <w:rFonts w:ascii="Tahoma" w:eastAsia="Tahoma" w:hAnsi="Tahoma" w:cs="Tahoma"/>
        <w:color w:val="000000"/>
        <w:szCs w:val="18"/>
      </w:rPr>
      <w:instrText>PAGE</w:instrText>
    </w:r>
    <w:r>
      <w:rPr>
        <w:rFonts w:ascii="Tahoma" w:eastAsia="Tahoma" w:hAnsi="Tahoma" w:cs="Tahoma"/>
        <w:color w:val="000000"/>
        <w:szCs w:val="18"/>
      </w:rPr>
      <w:fldChar w:fldCharType="separate"/>
    </w:r>
    <w:r w:rsidR="006F53E8">
      <w:rPr>
        <w:rFonts w:ascii="Tahoma" w:eastAsia="Tahoma" w:hAnsi="Tahoma" w:cs="Tahoma"/>
        <w:color w:val="000000"/>
        <w:szCs w:val="18"/>
      </w:rPr>
      <w:t>4</w:t>
    </w:r>
    <w:r>
      <w:rPr>
        <w:rFonts w:ascii="Tahoma" w:eastAsia="Tahoma" w:hAnsi="Tahoma" w:cs="Tahoma"/>
        <w:color w:val="00000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A983" w14:textId="77777777" w:rsidR="00F9111E" w:rsidRDefault="00F9111E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7207" w14:textId="77777777" w:rsidR="00621A52" w:rsidRDefault="00621A5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C9368ED" w14:textId="77777777" w:rsidR="00621A52" w:rsidRDefault="00621A5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7423" w14:textId="77777777" w:rsidR="00F9111E" w:rsidRDefault="00F9111E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B37C" w14:textId="07C18030" w:rsidR="00F9111E" w:rsidRDefault="00F9111E">
    <w:pPr>
      <w:pStyle w:val="Hlavika"/>
      <w:ind w:left="0" w:hanging="2"/>
    </w:pPr>
    <w:r>
      <w:rPr>
        <w:noProof/>
        <w:lang w:val="hu-HU"/>
      </w:rPr>
      <w:drawing>
        <wp:inline distT="0" distB="0" distL="0" distR="0" wp14:anchorId="255F6D62" wp14:editId="58F40811">
          <wp:extent cx="661959" cy="759772"/>
          <wp:effectExtent l="0" t="0" r="5080" b="2540"/>
          <wp:docPr id="1" name="Kép 1" descr="Do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m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654" cy="769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8CC1" w14:textId="77777777" w:rsidR="00F9111E" w:rsidRDefault="00F9111E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C98"/>
    <w:multiLevelType w:val="multilevel"/>
    <w:tmpl w:val="492EBBAE"/>
    <w:lvl w:ilvl="0">
      <w:start w:val="1"/>
      <w:numFmt w:val="decimal"/>
      <w:pStyle w:val="Roman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64082F"/>
    <w:multiLevelType w:val="multilevel"/>
    <w:tmpl w:val="3E18B17E"/>
    <w:lvl w:ilvl="0">
      <w:start w:val="1"/>
      <w:numFmt w:val="decimal"/>
      <w:pStyle w:val="ListNumbers2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115C24C0"/>
    <w:multiLevelType w:val="hybridMultilevel"/>
    <w:tmpl w:val="B726D774"/>
    <w:lvl w:ilvl="0" w:tplc="BA140E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489104F"/>
    <w:multiLevelType w:val="hybridMultilevel"/>
    <w:tmpl w:val="51D26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7386A"/>
    <w:multiLevelType w:val="hybridMultilevel"/>
    <w:tmpl w:val="40AA2CFE"/>
    <w:lvl w:ilvl="0" w:tplc="E44CF9B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3C4D18AF"/>
    <w:multiLevelType w:val="multilevel"/>
    <w:tmpl w:val="400EE260"/>
    <w:lvl w:ilvl="0">
      <w:start w:val="1"/>
      <w:numFmt w:val="decimal"/>
      <w:pStyle w:val="ListNumbers1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43740E8B"/>
    <w:multiLevelType w:val="multilevel"/>
    <w:tmpl w:val="2DEABFAC"/>
    <w:lvl w:ilvl="0">
      <w:start w:val="1"/>
      <w:numFmt w:val="decimal"/>
      <w:pStyle w:val="Littlealpha2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vertAlign w:val="baseline"/>
      </w:rPr>
    </w:lvl>
  </w:abstractNum>
  <w:abstractNum w:abstractNumId="7" w15:restartNumberingAfterBreak="0">
    <w:nsid w:val="54A15EEA"/>
    <w:multiLevelType w:val="multilevel"/>
    <w:tmpl w:val="D820F094"/>
    <w:lvl w:ilvl="0">
      <w:start w:val="1"/>
      <w:numFmt w:val="decimal"/>
      <w:pStyle w:val="Littlealpha1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5CBE2612"/>
    <w:multiLevelType w:val="multilevel"/>
    <w:tmpl w:val="5A4C93EE"/>
    <w:lvl w:ilvl="0">
      <w:start w:val="1"/>
      <w:numFmt w:val="bullet"/>
      <w:pStyle w:val="Level1"/>
      <w:lvlText w:val="▪"/>
      <w:lvlJc w:val="left"/>
      <w:pPr>
        <w:ind w:left="14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Level2"/>
      <w:lvlText w:val="o"/>
      <w:lvlJc w:val="left"/>
      <w:pPr>
        <w:ind w:left="21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Level3"/>
      <w:lvlText w:val="▪"/>
      <w:lvlJc w:val="left"/>
      <w:pPr>
        <w:ind w:left="29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Level4"/>
      <w:lvlText w:val="●"/>
      <w:lvlJc w:val="left"/>
      <w:pPr>
        <w:ind w:left="36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Level5"/>
      <w:lvlText w:val="o"/>
      <w:lvlJc w:val="left"/>
      <w:pPr>
        <w:ind w:left="43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FE22498"/>
    <w:multiLevelType w:val="multilevel"/>
    <w:tmpl w:val="6BDAF268"/>
    <w:lvl w:ilvl="0">
      <w:start w:val="1"/>
      <w:numFmt w:val="decimal"/>
      <w:pStyle w:val="Recitals"/>
      <w:lvlText w:val="%1."/>
      <w:lvlJc w:val="left"/>
      <w:pPr>
        <w:ind w:left="750" w:hanging="750"/>
      </w:pPr>
      <w:rPr>
        <w:rFonts w:ascii="Calibri" w:eastAsia="Calibri" w:hAnsi="Calibri" w:cs="Calibri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3"/>
      <w:numFmt w:val="bullet"/>
      <w:lvlText w:val="-"/>
      <w:lvlJc w:val="left"/>
      <w:pPr>
        <w:ind w:left="1980" w:hanging="360"/>
      </w:pPr>
      <w:rPr>
        <w:rFonts w:ascii="Calibri" w:eastAsia="Calibri" w:hAnsi="Calibri" w:cs="Calibri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60601D72"/>
    <w:multiLevelType w:val="multilevel"/>
    <w:tmpl w:val="93A007CE"/>
    <w:lvl w:ilvl="0">
      <w:start w:val="2"/>
      <w:numFmt w:val="decimal"/>
      <w:pStyle w:val="Parties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68595B37"/>
    <w:multiLevelType w:val="hybridMultilevel"/>
    <w:tmpl w:val="F1BC614C"/>
    <w:lvl w:ilvl="0" w:tplc="E44CF9B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6B4B662D"/>
    <w:multiLevelType w:val="hybridMultilevel"/>
    <w:tmpl w:val="7848FEF2"/>
    <w:lvl w:ilvl="0" w:tplc="0B8EB0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766A15D8"/>
    <w:multiLevelType w:val="hybridMultilevel"/>
    <w:tmpl w:val="1ED660B8"/>
    <w:lvl w:ilvl="0" w:tplc="FB0C7F6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78356A22"/>
    <w:multiLevelType w:val="hybridMultilevel"/>
    <w:tmpl w:val="83BAFEE8"/>
    <w:lvl w:ilvl="0" w:tplc="E44CF9B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865944695">
    <w:abstractNumId w:val="8"/>
  </w:num>
  <w:num w:numId="2" w16cid:durableId="960696452">
    <w:abstractNumId w:val="5"/>
  </w:num>
  <w:num w:numId="3" w16cid:durableId="510335550">
    <w:abstractNumId w:val="1"/>
  </w:num>
  <w:num w:numId="4" w16cid:durableId="517621594">
    <w:abstractNumId w:val="7"/>
  </w:num>
  <w:num w:numId="5" w16cid:durableId="912737758">
    <w:abstractNumId w:val="6"/>
  </w:num>
  <w:num w:numId="6" w16cid:durableId="2002195461">
    <w:abstractNumId w:val="10"/>
  </w:num>
  <w:num w:numId="7" w16cid:durableId="561333946">
    <w:abstractNumId w:val="9"/>
  </w:num>
  <w:num w:numId="8" w16cid:durableId="179856864">
    <w:abstractNumId w:val="0"/>
  </w:num>
  <w:num w:numId="9" w16cid:durableId="1519083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4125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7051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457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6846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0937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3102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71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6944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806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8240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0541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2116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010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6393105">
    <w:abstractNumId w:val="12"/>
  </w:num>
  <w:num w:numId="24" w16cid:durableId="2048212868">
    <w:abstractNumId w:val="13"/>
  </w:num>
  <w:num w:numId="25" w16cid:durableId="318920757">
    <w:abstractNumId w:val="3"/>
  </w:num>
  <w:num w:numId="26" w16cid:durableId="1113283963">
    <w:abstractNumId w:val="6"/>
  </w:num>
  <w:num w:numId="27" w16cid:durableId="726413577">
    <w:abstractNumId w:val="2"/>
  </w:num>
  <w:num w:numId="28" w16cid:durableId="2130314895">
    <w:abstractNumId w:val="6"/>
  </w:num>
  <w:num w:numId="29" w16cid:durableId="172960329">
    <w:abstractNumId w:val="14"/>
  </w:num>
  <w:num w:numId="30" w16cid:durableId="1112286560">
    <w:abstractNumId w:val="6"/>
  </w:num>
  <w:num w:numId="31" w16cid:durableId="1513299840">
    <w:abstractNumId w:val="4"/>
  </w:num>
  <w:num w:numId="32" w16cid:durableId="2057848965">
    <w:abstractNumId w:val="6"/>
  </w:num>
  <w:num w:numId="33" w16cid:durableId="1639728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48"/>
    <w:rsid w:val="00050391"/>
    <w:rsid w:val="000655BF"/>
    <w:rsid w:val="00082A61"/>
    <w:rsid w:val="00092E84"/>
    <w:rsid w:val="000E7BA5"/>
    <w:rsid w:val="00134187"/>
    <w:rsid w:val="001F65C6"/>
    <w:rsid w:val="00205311"/>
    <w:rsid w:val="002E21AB"/>
    <w:rsid w:val="002F52A8"/>
    <w:rsid w:val="00600B03"/>
    <w:rsid w:val="00621A52"/>
    <w:rsid w:val="0063637A"/>
    <w:rsid w:val="006F53E8"/>
    <w:rsid w:val="007D4B70"/>
    <w:rsid w:val="008973C6"/>
    <w:rsid w:val="008C212C"/>
    <w:rsid w:val="009804CF"/>
    <w:rsid w:val="0098308F"/>
    <w:rsid w:val="00A13046"/>
    <w:rsid w:val="00AB2E83"/>
    <w:rsid w:val="00E76C48"/>
    <w:rsid w:val="00E87D71"/>
    <w:rsid w:val="00EB26C4"/>
    <w:rsid w:val="00F9111E"/>
    <w:rsid w:val="00FA0EBC"/>
    <w:rsid w:val="00FE4423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BA52"/>
  <w15:docId w15:val="{817FB5D2-B6C2-494B-8381-64D52F66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k-SK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18"/>
      <w:szCs w:val="22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">
    <w:name w:val="Body"/>
    <w:basedOn w:val="Normlny"/>
    <w:pPr>
      <w:spacing w:after="0"/>
      <w:jc w:val="both"/>
    </w:pPr>
    <w:rPr>
      <w:rFonts w:ascii="Calibri" w:eastAsia="Times New Roman" w:hAnsi="Calibri"/>
      <w:kern w:val="20"/>
      <w:sz w:val="22"/>
      <w:szCs w:val="24"/>
    </w:rPr>
  </w:style>
  <w:style w:type="paragraph" w:customStyle="1" w:styleId="Body1">
    <w:name w:val="Body 1"/>
    <w:basedOn w:val="Body"/>
    <w:pPr>
      <w:ind w:left="680"/>
    </w:pPr>
  </w:style>
  <w:style w:type="paragraph" w:customStyle="1" w:styleId="Body2">
    <w:name w:val="Body 2"/>
    <w:basedOn w:val="Normlny"/>
    <w:pPr>
      <w:spacing w:after="0"/>
      <w:ind w:left="1361"/>
      <w:jc w:val="both"/>
    </w:pPr>
    <w:rPr>
      <w:rFonts w:ascii="Calibri" w:eastAsia="Times New Roman" w:hAnsi="Calibri"/>
      <w:kern w:val="20"/>
      <w:sz w:val="22"/>
      <w:szCs w:val="24"/>
    </w:rPr>
  </w:style>
  <w:style w:type="paragraph" w:customStyle="1" w:styleId="Body3">
    <w:name w:val="Body 3"/>
    <w:basedOn w:val="Body2"/>
    <w:pPr>
      <w:ind w:left="2160"/>
    </w:pPr>
  </w:style>
  <w:style w:type="paragraph" w:customStyle="1" w:styleId="Level1">
    <w:name w:val="Level 1"/>
    <w:basedOn w:val="Body"/>
    <w:pPr>
      <w:keepNext/>
      <w:numPr>
        <w:numId w:val="1"/>
      </w:numPr>
      <w:spacing w:before="280"/>
      <w:ind w:left="-1" w:hanging="1"/>
    </w:pPr>
    <w:rPr>
      <w:b/>
      <w:bCs/>
      <w:szCs w:val="32"/>
    </w:rPr>
  </w:style>
  <w:style w:type="paragraph" w:customStyle="1" w:styleId="Level2">
    <w:name w:val="Level 2"/>
    <w:basedOn w:val="Body"/>
    <w:pPr>
      <w:numPr>
        <w:ilvl w:val="1"/>
        <w:numId w:val="1"/>
      </w:numPr>
      <w:ind w:left="-1" w:hanging="1"/>
    </w:pPr>
    <w:rPr>
      <w:szCs w:val="28"/>
    </w:rPr>
  </w:style>
  <w:style w:type="paragraph" w:customStyle="1" w:styleId="Level3">
    <w:name w:val="Level 3"/>
    <w:basedOn w:val="Body"/>
    <w:pPr>
      <w:numPr>
        <w:ilvl w:val="2"/>
        <w:numId w:val="1"/>
      </w:numPr>
      <w:ind w:left="-1" w:hanging="1"/>
    </w:pPr>
    <w:rPr>
      <w:szCs w:val="28"/>
    </w:rPr>
  </w:style>
  <w:style w:type="paragraph" w:customStyle="1" w:styleId="Level4">
    <w:name w:val="Level 4"/>
    <w:basedOn w:val="Level3"/>
    <w:pPr>
      <w:numPr>
        <w:ilvl w:val="3"/>
      </w:numPr>
      <w:ind w:left="-1" w:hanging="1"/>
    </w:pPr>
  </w:style>
  <w:style w:type="paragraph" w:customStyle="1" w:styleId="Level5">
    <w:name w:val="Level 5"/>
    <w:basedOn w:val="Level4"/>
    <w:pPr>
      <w:numPr>
        <w:ilvl w:val="4"/>
      </w:numPr>
      <w:ind w:left="-1" w:hanging="1"/>
    </w:pPr>
  </w:style>
  <w:style w:type="paragraph" w:customStyle="1" w:styleId="ListNumbers1">
    <w:name w:val="List Numbers 1"/>
    <w:basedOn w:val="Body"/>
    <w:next w:val="ListNumbers2"/>
    <w:pPr>
      <w:numPr>
        <w:numId w:val="2"/>
      </w:numPr>
      <w:ind w:left="-1" w:hanging="1"/>
    </w:pPr>
  </w:style>
  <w:style w:type="paragraph" w:customStyle="1" w:styleId="ListNumbers2">
    <w:name w:val="List Numbers 2"/>
    <w:basedOn w:val="ListNumbers1"/>
    <w:pPr>
      <w:numPr>
        <w:numId w:val="3"/>
      </w:numPr>
      <w:ind w:left="-1" w:hanging="1"/>
    </w:pPr>
  </w:style>
  <w:style w:type="paragraph" w:customStyle="1" w:styleId="Littlealpha1">
    <w:name w:val="Little alpha 1"/>
    <w:basedOn w:val="Body"/>
    <w:pPr>
      <w:numPr>
        <w:numId w:val="4"/>
      </w:numPr>
      <w:ind w:left="-1" w:hanging="1"/>
    </w:pPr>
  </w:style>
  <w:style w:type="paragraph" w:customStyle="1" w:styleId="Littlealpha2">
    <w:name w:val="Little alpha 2"/>
    <w:basedOn w:val="Littlealpha1"/>
    <w:pPr>
      <w:numPr>
        <w:numId w:val="5"/>
      </w:numPr>
    </w:pPr>
  </w:style>
  <w:style w:type="paragraph" w:customStyle="1" w:styleId="Nzov1">
    <w:name w:val="Názov1"/>
    <w:basedOn w:val="Normlny"/>
    <w:pPr>
      <w:keepNext/>
      <w:spacing w:before="240" w:after="120"/>
      <w:jc w:val="center"/>
    </w:pPr>
    <w:rPr>
      <w:rFonts w:ascii="Calibri" w:eastAsia="SimSun" w:hAnsi="Calibri"/>
      <w:sz w:val="36"/>
      <w:szCs w:val="28"/>
    </w:rPr>
  </w:style>
  <w:style w:type="paragraph" w:customStyle="1" w:styleId="ListParagraph1">
    <w:name w:val="List Paragraph1"/>
    <w:basedOn w:val="Normlny"/>
    <w:pPr>
      <w:ind w:left="720"/>
      <w:contextualSpacing/>
    </w:pPr>
  </w:style>
  <w:style w:type="paragraph" w:customStyle="1" w:styleId="Parties">
    <w:name w:val="Parties"/>
    <w:basedOn w:val="Body"/>
    <w:pPr>
      <w:numPr>
        <w:numId w:val="6"/>
      </w:numPr>
      <w:ind w:left="-1" w:hanging="1"/>
    </w:pPr>
    <w:rPr>
      <w:b/>
    </w:rPr>
  </w:style>
  <w:style w:type="character" w:customStyle="1" w:styleId="ra">
    <w:name w:val="ra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customStyle="1" w:styleId="Recitals">
    <w:name w:val="Recitals"/>
    <w:basedOn w:val="Normlny"/>
    <w:pPr>
      <w:numPr>
        <w:numId w:val="7"/>
      </w:numPr>
      <w:spacing w:after="0"/>
      <w:ind w:left="-1" w:hanging="1"/>
      <w:jc w:val="both"/>
    </w:pPr>
    <w:rPr>
      <w:rFonts w:ascii="Calibri" w:eastAsia="Times New Roman" w:hAnsi="Calibri"/>
      <w:kern w:val="20"/>
      <w:sz w:val="22"/>
      <w:szCs w:val="24"/>
    </w:rPr>
  </w:style>
  <w:style w:type="paragraph" w:customStyle="1" w:styleId="Roman1">
    <w:name w:val="Roman 1"/>
    <w:basedOn w:val="Level4"/>
    <w:pPr>
      <w:numPr>
        <w:ilvl w:val="0"/>
        <w:numId w:val="8"/>
      </w:numPr>
      <w:ind w:left="-1" w:hanging="1"/>
    </w:pPr>
  </w:style>
  <w:style w:type="paragraph" w:customStyle="1" w:styleId="Roman2">
    <w:name w:val="Roman 2"/>
    <w:basedOn w:val="Roman1"/>
    <w:pPr>
      <w:numPr>
        <w:numId w:val="0"/>
      </w:numPr>
      <w:tabs>
        <w:tab w:val="num" w:pos="720"/>
      </w:tabs>
      <w:ind w:leftChars="-1" w:left="-1" w:hangingChars="1" w:hanging="1"/>
    </w:pPr>
  </w:style>
  <w:style w:type="character" w:styleId="Vraz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Cell">
    <w:name w:val="Table Cell"/>
    <w:basedOn w:val="Body"/>
    <w:pPr>
      <w:jc w:val="left"/>
    </w:pPr>
  </w:style>
  <w:style w:type="paragraph" w:customStyle="1" w:styleId="TitleSmall">
    <w:name w:val="Title Small"/>
    <w:basedOn w:val="Nzov1"/>
    <w:rPr>
      <w:sz w:val="32"/>
      <w:szCs w:val="32"/>
    </w:rPr>
  </w:style>
  <w:style w:type="paragraph" w:customStyle="1" w:styleId="Bullet">
    <w:name w:val="Bullet"/>
    <w:basedOn w:val="Normlny"/>
    <w:pPr>
      <w:tabs>
        <w:tab w:val="num" w:pos="720"/>
      </w:tabs>
      <w:spacing w:after="0" w:line="240" w:lineRule="auto"/>
      <w:jc w:val="both"/>
    </w:pPr>
    <w:rPr>
      <w:rFonts w:ascii="Calibri" w:eastAsia="Times New Roman" w:hAnsi="Calibri" w:cs="Arial"/>
      <w:bCs/>
      <w:sz w:val="22"/>
      <w:lang w:val="en-US"/>
    </w:rPr>
  </w:style>
  <w:style w:type="paragraph" w:customStyle="1" w:styleId="Littlealpha">
    <w:name w:val="Little alpha"/>
    <w:basedOn w:val="Littlealpha1"/>
    <w:pPr>
      <w:numPr>
        <w:numId w:val="0"/>
      </w:numPr>
      <w:tabs>
        <w:tab w:val="num" w:pos="720"/>
      </w:tabs>
      <w:spacing w:line="240" w:lineRule="auto"/>
      <w:ind w:leftChars="-1" w:left="-1" w:hangingChars="1" w:hanging="1"/>
    </w:pPr>
  </w:style>
  <w:style w:type="paragraph" w:customStyle="1" w:styleId="Roman3">
    <w:name w:val="Roman 3"/>
    <w:basedOn w:val="Roman2"/>
  </w:style>
  <w:style w:type="paragraph" w:customStyle="1" w:styleId="Roman4">
    <w:name w:val="Roman 4"/>
    <w:basedOn w:val="Roman3"/>
  </w:style>
  <w:style w:type="paragraph" w:customStyle="1" w:styleId="Bigalpha">
    <w:name w:val="Big alpha"/>
    <w:basedOn w:val="Body"/>
    <w:pPr>
      <w:tabs>
        <w:tab w:val="num" w:pos="720"/>
      </w:tabs>
    </w:pPr>
  </w:style>
  <w:style w:type="paragraph" w:customStyle="1" w:styleId="Bigalpha2">
    <w:name w:val="Big alpha 2"/>
    <w:basedOn w:val="Bigalpha1"/>
  </w:style>
  <w:style w:type="paragraph" w:customStyle="1" w:styleId="Bigalpha1">
    <w:name w:val="Big alpha 1"/>
    <w:basedOn w:val="Bigalpha"/>
  </w:style>
  <w:style w:type="paragraph" w:customStyle="1" w:styleId="Bullet1">
    <w:name w:val="Bullet 1"/>
    <w:basedOn w:val="Bullet"/>
  </w:style>
  <w:style w:type="paragraph" w:customStyle="1" w:styleId="pka">
    <w:name w:val="Šípka"/>
    <w:basedOn w:val="Bullet"/>
  </w:style>
  <w:style w:type="paragraph" w:customStyle="1" w:styleId="pka1">
    <w:name w:val="Šípka 1"/>
    <w:basedOn w:val="Bullet1"/>
  </w:style>
  <w:style w:type="paragraph" w:customStyle="1" w:styleId="Bigalpha2BOLD">
    <w:name w:val="Big alpha 2 BOLD"/>
    <w:basedOn w:val="Bigalpha2"/>
    <w:pPr>
      <w:tabs>
        <w:tab w:val="clear" w:pos="720"/>
      </w:tabs>
    </w:pPr>
    <w:rPr>
      <w:b/>
    </w:rPr>
  </w:style>
  <w:style w:type="paragraph" w:customStyle="1" w:styleId="BigalphaBOLD">
    <w:name w:val="Big alpha BOLD"/>
    <w:basedOn w:val="Bigalpha"/>
    <w:rPr>
      <w:b/>
    </w:rPr>
  </w:style>
  <w:style w:type="paragraph" w:customStyle="1" w:styleId="Bogalpha1BOLD">
    <w:name w:val="Bog alpha 1 BOLD"/>
    <w:basedOn w:val="Bigalpha1"/>
    <w:pPr>
      <w:tabs>
        <w:tab w:val="clear" w:pos="720"/>
      </w:tabs>
    </w:pPr>
    <w:rPr>
      <w:b/>
    </w:rPr>
  </w:style>
  <w:style w:type="paragraph" w:customStyle="1" w:styleId="Poznmkypodiarou">
    <w:name w:val="Poznámky pod čiarou"/>
    <w:basedOn w:val="Normlny"/>
    <w:pPr>
      <w:spacing w:after="0"/>
      <w:jc w:val="both"/>
    </w:pPr>
    <w:rPr>
      <w:rFonts w:ascii="Calibri" w:hAnsi="Calibri"/>
      <w:sz w:val="14"/>
    </w:rPr>
  </w:style>
  <w:style w:type="paragraph" w:customStyle="1" w:styleId="Listnumbers">
    <w:name w:val="List numbers"/>
    <w:basedOn w:val="ListNumbers1"/>
    <w:next w:val="ListNumbers1"/>
    <w:pPr>
      <w:numPr>
        <w:numId w:val="0"/>
      </w:numPr>
      <w:tabs>
        <w:tab w:val="num" w:pos="720"/>
      </w:tabs>
      <w:ind w:leftChars="-1" w:left="-1" w:hangingChars="1" w:hanging="1"/>
    </w:p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qFormat/>
    <w:rPr>
      <w:sz w:val="20"/>
      <w:szCs w:val="20"/>
    </w:rPr>
  </w:style>
  <w:style w:type="character" w:customStyle="1" w:styleId="LbjegyzetszvegChar">
    <w:name w:val="Lábjegyzetszöveg Char"/>
    <w:rPr>
      <w:rFonts w:ascii="Verdana" w:hAnsi="Verdana"/>
      <w:noProof/>
      <w:w w:val="100"/>
      <w:position w:val="-1"/>
      <w:effect w:val="none"/>
      <w:vertAlign w:val="baseline"/>
      <w:cs w:val="0"/>
      <w:em w:val="none"/>
    </w:rPr>
  </w:style>
  <w:style w:type="character" w:styleId="Odkaznapoznmkupodiarou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lnywebov">
    <w:name w:val="Normal (Web)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ra">
    <w:name w:val="annotation text"/>
    <w:basedOn w:val="Normlny"/>
    <w:qFormat/>
    <w:rPr>
      <w:sz w:val="20"/>
      <w:szCs w:val="20"/>
    </w:rPr>
  </w:style>
  <w:style w:type="character" w:customStyle="1" w:styleId="JegyzetszvegChar">
    <w:name w:val="Jegyzetszöveg Char"/>
    <w:rPr>
      <w:rFonts w:ascii="Verdana" w:hAnsi="Verdana"/>
      <w:noProof/>
      <w:w w:val="100"/>
      <w:position w:val="-1"/>
      <w:effect w:val="none"/>
      <w:vertAlign w:val="baseline"/>
      <w:cs w:val="0"/>
      <w:em w:val="none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  <w:style w:type="character" w:customStyle="1" w:styleId="MegjegyzstrgyaChar">
    <w:name w:val="Megjegyzés tárgya Char"/>
    <w:rPr>
      <w:rFonts w:ascii="Verdana" w:hAnsi="Verdana"/>
      <w:b/>
      <w:bCs/>
      <w:noProof/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rPr>
      <w:rFonts w:ascii="Tahoma" w:hAnsi="Tahoma" w:cs="Tahoma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kypepnhmark">
    <w:name w:val="skype_pnh_mark"/>
    <w:rPr>
      <w:vanish/>
      <w:w w:val="100"/>
      <w:position w:val="-1"/>
      <w:effect w:val="none"/>
      <w:vertAlign w:val="baseline"/>
      <w:cs w:val="0"/>
      <w:em w:val="none"/>
    </w:rPr>
  </w:style>
  <w:style w:type="character" w:customStyle="1" w:styleId="skypepnhprintcontainer">
    <w:name w:val="skype_pnh_print_contain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container">
    <w:name w:val="skype_pnh_contain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leftspan">
    <w:name w:val="skype_pnh_lef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dropartspan">
    <w:name w:val="skype_pnh_dropar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dropartflagspan">
    <w:name w:val="skype_pnh_dropart_flag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textspan">
    <w:name w:val="skype_pnh_tex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rightspan">
    <w:name w:val="skype_pnh_righ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">
    <w:name w:val="new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styleId="Hypertextovprepojeni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PouitHypertextovPrepojeni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odrazkap2">
    <w:name w:val="odrazka_p2"/>
    <w:basedOn w:val="Normlny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</w:rPr>
  </w:style>
  <w:style w:type="paragraph" w:customStyle="1" w:styleId="NormlnyLatinkai11pt">
    <w:name w:val="Normálny Latinkai;11 pt"/>
    <w:basedOn w:val="odrazkap2"/>
    <w:pPr>
      <w:tabs>
        <w:tab w:val="num" w:pos="720"/>
      </w:tabs>
    </w:pPr>
    <w:rPr>
      <w:rFonts w:ascii="Calibri" w:hAnsi="Calibri" w:cs="Arial"/>
      <w:sz w:val="22"/>
    </w:rPr>
  </w:style>
  <w:style w:type="paragraph" w:customStyle="1" w:styleId="NormlnyLatinkai">
    <w:name w:val="Normálny +(Latinkai)"/>
    <w:basedOn w:val="NormlnyLatinkai11pt"/>
  </w:style>
  <w:style w:type="paragraph" w:customStyle="1" w:styleId="NormlnyLatinka">
    <w:name w:val="Normálny+(Latinka)"/>
    <w:basedOn w:val="NormlnyLatinkai"/>
  </w:style>
  <w:style w:type="paragraph" w:customStyle="1" w:styleId="NormlnyLatinka0">
    <w:name w:val="Normálny + (Latinka)"/>
    <w:basedOn w:val="NormlnyLatinka"/>
  </w:style>
  <w:style w:type="paragraph" w:customStyle="1" w:styleId="tl1">
    <w:name w:val="Štýl1"/>
    <w:basedOn w:val="Normlny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val="de-DE"/>
    </w:rPr>
  </w:style>
  <w:style w:type="character" w:customStyle="1" w:styleId="Szvegtrzs">
    <w:name w:val="Szövegtörzs_"/>
    <w:rPr>
      <w:rFonts w:ascii="Tahoma" w:eastAsia="Tahoma" w:hAnsi="Tahoma" w:cs="Tahoma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Szvegtrzs2">
    <w:name w:val="Szövegtörzs2"/>
    <w:basedOn w:val="Normlny"/>
    <w:pPr>
      <w:widowControl w:val="0"/>
      <w:shd w:val="clear" w:color="auto" w:fill="FFFFFF"/>
      <w:spacing w:before="300" w:after="0" w:line="264" w:lineRule="atLeast"/>
      <w:ind w:hanging="400"/>
      <w:jc w:val="center"/>
    </w:pPr>
    <w:rPr>
      <w:rFonts w:ascii="Tahoma" w:eastAsia="Tahoma" w:hAnsi="Tahoma" w:cs="Tahoma"/>
      <w:sz w:val="20"/>
      <w:szCs w:val="20"/>
      <w:lang w:val="en-US"/>
    </w:rPr>
  </w:style>
  <w:style w:type="paragraph" w:styleId="Zkladntext">
    <w:name w:val="Body Text"/>
    <w:basedOn w:val="Normlny"/>
    <w:qFormat/>
    <w:pPr>
      <w:spacing w:after="120"/>
    </w:pPr>
  </w:style>
  <w:style w:type="character" w:customStyle="1" w:styleId="SzvegtrzsChar">
    <w:name w:val="Szövegtörzs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Hlavika">
    <w:name w:val="header"/>
    <w:basedOn w:val="Normlny"/>
    <w:qFormat/>
    <w:pPr>
      <w:tabs>
        <w:tab w:val="center" w:pos="4703"/>
        <w:tab w:val="right" w:pos="9406"/>
      </w:tabs>
    </w:pPr>
  </w:style>
  <w:style w:type="character" w:customStyle="1" w:styleId="lfejChar">
    <w:name w:val="Élőfej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Pta">
    <w:name w:val="footer"/>
    <w:basedOn w:val="Normlny"/>
    <w:qFormat/>
    <w:pPr>
      <w:tabs>
        <w:tab w:val="center" w:pos="4703"/>
        <w:tab w:val="right" w:pos="9406"/>
      </w:tabs>
    </w:pPr>
  </w:style>
  <w:style w:type="character" w:customStyle="1" w:styleId="llbChar">
    <w:name w:val="Élőláb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Zarkazkladnhotextu">
    <w:name w:val="Body Text Indent"/>
    <w:basedOn w:val="Normlny"/>
    <w:qFormat/>
    <w:pPr>
      <w:spacing w:after="120"/>
      <w:ind w:left="283"/>
    </w:pPr>
  </w:style>
  <w:style w:type="character" w:customStyle="1" w:styleId="SzvegtrzsbehzssalChar">
    <w:name w:val="Szövegtörzs behúzással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Odsekzoznamu">
    <w:name w:val="List Paragraph"/>
    <w:basedOn w:val="Normlny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SzvegtrzsFlkvr">
    <w:name w:val="Szövegtörzs + Félkövér"/>
    <w:rPr>
      <w:b/>
      <w:bCs/>
      <w:color w:val="000000"/>
      <w:spacing w:val="0"/>
      <w:w w:val="100"/>
      <w:position w:val="0"/>
      <w:sz w:val="22"/>
      <w:szCs w:val="22"/>
      <w:effect w:val="none"/>
      <w:shd w:val="clear" w:color="auto" w:fill="FFFFFF"/>
      <w:vertAlign w:val="baseline"/>
      <w:cs w:val="0"/>
      <w:em w:val="none"/>
      <w:lang w:val="sk-SK"/>
    </w:rPr>
  </w:style>
  <w:style w:type="paragraph" w:customStyle="1" w:styleId="Szvegtrzs3">
    <w:name w:val="Szövegtörzs3"/>
    <w:basedOn w:val="Normlny"/>
    <w:pPr>
      <w:widowControl w:val="0"/>
      <w:shd w:val="clear" w:color="auto" w:fill="FFFFFF"/>
      <w:spacing w:before="300" w:after="240" w:line="278" w:lineRule="atLeast"/>
      <w:ind w:hanging="420"/>
      <w:jc w:val="both"/>
    </w:pPr>
    <w:rPr>
      <w:rFonts w:ascii="Calibri" w:hAnsi="Calibri"/>
      <w:sz w:val="22"/>
      <w:lang w:val="hu-HU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rsid w:val="007D4B70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5IjbcURwpaxwtkH2/QLXwGvOFg==">AMUW2mUAgxtJDhExqjtOQ3TR2zo/TXuSVm7TrS3GGOpErRixUTEbWAAnZCTCY9FhRioCAEeIyx0Snn/xLaB6lg1pVmGKgnGIDvuvygonfJKDdWidqUk9F9I=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2695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GPL02</dc:creator>
  <cp:lastModifiedBy>Szilárd Gálffy</cp:lastModifiedBy>
  <cp:revision>11</cp:revision>
  <cp:lastPrinted>2026-07-06T11:32:00Z</cp:lastPrinted>
  <dcterms:created xsi:type="dcterms:W3CDTF">2023-06-02T07:45:00Z</dcterms:created>
  <dcterms:modified xsi:type="dcterms:W3CDTF">2026-07-06T12:04:00Z</dcterms:modified>
</cp:coreProperties>
</file>